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B4" w:rsidRDefault="003813B4" w:rsidP="00D04632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121"/>
        <w:tblW w:w="0" w:type="auto"/>
        <w:tblLook w:val="04A0" w:firstRow="1" w:lastRow="0" w:firstColumn="1" w:lastColumn="0" w:noHBand="0" w:noVBand="1"/>
      </w:tblPr>
      <w:tblGrid>
        <w:gridCol w:w="3183"/>
        <w:gridCol w:w="3021"/>
        <w:gridCol w:w="3023"/>
        <w:gridCol w:w="3023"/>
        <w:gridCol w:w="3023"/>
      </w:tblGrid>
      <w:tr w:rsidR="00D04632" w:rsidTr="00D04632">
        <w:trPr>
          <w:trHeight w:val="1410"/>
        </w:trPr>
        <w:tc>
          <w:tcPr>
            <w:tcW w:w="3183" w:type="dxa"/>
            <w:vAlign w:val="center"/>
          </w:tcPr>
          <w:p w:rsidR="00D04632" w:rsidRPr="003813B4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813B4">
              <w:rPr>
                <w:rFonts w:ascii="Arial Rounded MT Bold" w:hAnsi="Arial Rounded MT Bold"/>
                <w:sz w:val="28"/>
                <w:szCs w:val="28"/>
              </w:rPr>
              <w:t>Subject</w:t>
            </w:r>
          </w:p>
        </w:tc>
        <w:tc>
          <w:tcPr>
            <w:tcW w:w="3021" w:type="dxa"/>
            <w:vAlign w:val="center"/>
          </w:tcPr>
          <w:p w:rsidR="00D04632" w:rsidRPr="003813B4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813B4">
              <w:rPr>
                <w:rFonts w:ascii="Arial Rounded MT Bold" w:hAnsi="Arial Rounded MT Bold"/>
                <w:sz w:val="28"/>
                <w:szCs w:val="28"/>
              </w:rPr>
              <w:t>% of pupils achieving the expected standard</w:t>
            </w:r>
          </w:p>
        </w:tc>
        <w:tc>
          <w:tcPr>
            <w:tcW w:w="3023" w:type="dxa"/>
            <w:vAlign w:val="center"/>
          </w:tcPr>
          <w:p w:rsidR="00D04632" w:rsidRPr="003813B4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813B4">
              <w:rPr>
                <w:rFonts w:ascii="Arial Rounded MT Bold" w:hAnsi="Arial Rounded MT Bold"/>
                <w:sz w:val="28"/>
                <w:szCs w:val="28"/>
              </w:rPr>
              <w:t xml:space="preserve">% of </w:t>
            </w:r>
            <w:r>
              <w:rPr>
                <w:rFonts w:ascii="Arial Rounded MT Bold" w:hAnsi="Arial Rounded MT Bold"/>
                <w:sz w:val="28"/>
                <w:szCs w:val="28"/>
              </w:rPr>
              <w:t>pupils achieving a high level of attainment</w:t>
            </w:r>
          </w:p>
        </w:tc>
        <w:tc>
          <w:tcPr>
            <w:tcW w:w="3023" w:type="dxa"/>
            <w:vAlign w:val="center"/>
          </w:tcPr>
          <w:p w:rsidR="00D04632" w:rsidRPr="003813B4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813B4">
              <w:rPr>
                <w:rFonts w:ascii="Arial Rounded MT Bold" w:hAnsi="Arial Rounded MT Bold"/>
                <w:sz w:val="28"/>
                <w:szCs w:val="28"/>
              </w:rPr>
              <w:t>Average Scaled Score</w:t>
            </w:r>
          </w:p>
        </w:tc>
        <w:tc>
          <w:tcPr>
            <w:tcW w:w="3023" w:type="dxa"/>
            <w:vAlign w:val="center"/>
          </w:tcPr>
          <w:p w:rsidR="00D04632" w:rsidRPr="003813B4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Average Progress Scores </w:t>
            </w:r>
          </w:p>
        </w:tc>
      </w:tr>
      <w:tr w:rsidR="00D04632" w:rsidTr="00D04632">
        <w:trPr>
          <w:trHeight w:val="1410"/>
        </w:trPr>
        <w:tc>
          <w:tcPr>
            <w:tcW w:w="318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Reading</w:t>
            </w:r>
          </w:p>
        </w:tc>
        <w:tc>
          <w:tcPr>
            <w:tcW w:w="3021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87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30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107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1.1</w:t>
            </w:r>
          </w:p>
        </w:tc>
      </w:tr>
      <w:tr w:rsidR="00D04632" w:rsidTr="00D04632">
        <w:trPr>
          <w:trHeight w:val="1410"/>
        </w:trPr>
        <w:tc>
          <w:tcPr>
            <w:tcW w:w="318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Writing</w:t>
            </w:r>
          </w:p>
        </w:tc>
        <w:tc>
          <w:tcPr>
            <w:tcW w:w="3021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85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25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Not applicable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0.6</w:t>
            </w:r>
          </w:p>
        </w:tc>
      </w:tr>
      <w:tr w:rsidR="00D04632" w:rsidTr="00D04632">
        <w:trPr>
          <w:trHeight w:val="1410"/>
        </w:trPr>
        <w:tc>
          <w:tcPr>
            <w:tcW w:w="318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Maths</w:t>
            </w:r>
          </w:p>
        </w:tc>
        <w:tc>
          <w:tcPr>
            <w:tcW w:w="3021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92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48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110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3.3</w:t>
            </w:r>
          </w:p>
        </w:tc>
      </w:tr>
      <w:tr w:rsidR="00D04632" w:rsidTr="00D04632">
        <w:trPr>
          <w:trHeight w:val="1410"/>
        </w:trPr>
        <w:tc>
          <w:tcPr>
            <w:tcW w:w="318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Grammar, Punctuation and Spelling</w:t>
            </w:r>
            <w:bookmarkStart w:id="0" w:name="_GoBack"/>
            <w:bookmarkEnd w:id="0"/>
          </w:p>
        </w:tc>
        <w:tc>
          <w:tcPr>
            <w:tcW w:w="3021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92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83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Not applicable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Not applicable</w:t>
            </w:r>
          </w:p>
        </w:tc>
      </w:tr>
      <w:tr w:rsidR="00D04632" w:rsidTr="00D04632">
        <w:trPr>
          <w:trHeight w:val="1410"/>
        </w:trPr>
        <w:tc>
          <w:tcPr>
            <w:tcW w:w="318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Reading, Writing and Maths combined</w:t>
            </w:r>
          </w:p>
        </w:tc>
        <w:tc>
          <w:tcPr>
            <w:tcW w:w="3021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83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18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Not applicable</w:t>
            </w:r>
          </w:p>
        </w:tc>
        <w:tc>
          <w:tcPr>
            <w:tcW w:w="3023" w:type="dxa"/>
            <w:vAlign w:val="center"/>
          </w:tcPr>
          <w:p w:rsidR="00D04632" w:rsidRDefault="00D04632" w:rsidP="00D0463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Not applicable</w:t>
            </w:r>
          </w:p>
        </w:tc>
      </w:tr>
    </w:tbl>
    <w:p w:rsidR="002F6355" w:rsidRDefault="00583CF0" w:rsidP="00D0463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Following the completion of the annual KS2 Checking Exercise</w:t>
      </w:r>
      <w:r w:rsidR="002F6355">
        <w:rPr>
          <w:rFonts w:ascii="Arial Rounded MT Bold" w:hAnsi="Arial Rounded MT Bold"/>
          <w:sz w:val="28"/>
          <w:szCs w:val="28"/>
        </w:rPr>
        <w:t xml:space="preserve"> in September 2019</w:t>
      </w:r>
      <w:r>
        <w:rPr>
          <w:rFonts w:ascii="Arial Rounded MT Bold" w:hAnsi="Arial Rounded MT Bold"/>
          <w:sz w:val="28"/>
          <w:szCs w:val="28"/>
        </w:rPr>
        <w:t>, w</w:t>
      </w:r>
      <w:r w:rsidR="003B76D3">
        <w:rPr>
          <w:rFonts w:ascii="Arial Rounded MT Bold" w:hAnsi="Arial Rounded MT Bold"/>
          <w:sz w:val="28"/>
          <w:szCs w:val="28"/>
        </w:rPr>
        <w:t>e expect our amended and final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2F6355">
        <w:rPr>
          <w:rFonts w:ascii="Arial Rounded MT Bold" w:hAnsi="Arial Rounded MT Bold"/>
          <w:sz w:val="28"/>
          <w:szCs w:val="28"/>
        </w:rPr>
        <w:t xml:space="preserve">KS2 </w:t>
      </w:r>
      <w:r>
        <w:rPr>
          <w:rFonts w:ascii="Arial Rounded MT Bold" w:hAnsi="Arial Rounded MT Bold"/>
          <w:sz w:val="28"/>
          <w:szCs w:val="28"/>
        </w:rPr>
        <w:t>data</w:t>
      </w:r>
      <w:r w:rsidR="002F6355">
        <w:rPr>
          <w:rFonts w:ascii="Arial Rounded MT Bold" w:hAnsi="Arial Rounded MT Bold"/>
          <w:sz w:val="28"/>
          <w:szCs w:val="28"/>
        </w:rPr>
        <w:t xml:space="preserve"> for 2019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3B76D3">
        <w:rPr>
          <w:rFonts w:ascii="Arial Rounded MT Bold" w:hAnsi="Arial Rounded MT Bold"/>
          <w:sz w:val="28"/>
          <w:szCs w:val="28"/>
        </w:rPr>
        <w:t>(</w:t>
      </w:r>
      <w:r>
        <w:rPr>
          <w:rFonts w:ascii="Arial Rounded MT Bold" w:hAnsi="Arial Rounded MT Bold"/>
          <w:sz w:val="28"/>
          <w:szCs w:val="28"/>
        </w:rPr>
        <w:t xml:space="preserve">which will be published in Analyse School Performance </w:t>
      </w:r>
      <w:r w:rsidR="003B76D3">
        <w:rPr>
          <w:rFonts w:ascii="Arial Rounded MT Bold" w:hAnsi="Arial Rounded MT Bold"/>
          <w:sz w:val="28"/>
          <w:szCs w:val="28"/>
        </w:rPr>
        <w:t xml:space="preserve">in </w:t>
      </w:r>
      <w:r>
        <w:rPr>
          <w:rFonts w:ascii="Arial Rounded MT Bold" w:hAnsi="Arial Rounded MT Bold"/>
          <w:sz w:val="28"/>
          <w:szCs w:val="28"/>
        </w:rPr>
        <w:t>December 2019) to be:</w:t>
      </w:r>
    </w:p>
    <w:p w:rsidR="002F6355" w:rsidRPr="003813B4" w:rsidRDefault="002F6355" w:rsidP="003813B4">
      <w:pPr>
        <w:jc w:val="center"/>
        <w:rPr>
          <w:rFonts w:ascii="Arial Rounded MT Bold" w:hAnsi="Arial Rounded MT Bold"/>
          <w:sz w:val="28"/>
          <w:szCs w:val="28"/>
        </w:rPr>
      </w:pPr>
    </w:p>
    <w:sectPr w:rsidR="002F6355" w:rsidRPr="003813B4" w:rsidSect="00163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7F"/>
    <w:rsid w:val="00163CCE"/>
    <w:rsid w:val="002F6355"/>
    <w:rsid w:val="00322E7F"/>
    <w:rsid w:val="003813B4"/>
    <w:rsid w:val="003A0D1B"/>
    <w:rsid w:val="003B76D3"/>
    <w:rsid w:val="00583CF0"/>
    <w:rsid w:val="005B5D51"/>
    <w:rsid w:val="006270C0"/>
    <w:rsid w:val="008F220D"/>
    <w:rsid w:val="008F5828"/>
    <w:rsid w:val="00AA0D54"/>
    <w:rsid w:val="00AD6FDC"/>
    <w:rsid w:val="00B15FD8"/>
    <w:rsid w:val="00D04632"/>
    <w:rsid w:val="00E567FE"/>
    <w:rsid w:val="00EC313C"/>
    <w:rsid w:val="00F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2A3D"/>
  <w15:chartTrackingRefBased/>
  <w15:docId w15:val="{7462B7C3-6F32-4D2F-A78F-95A1606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16</cp:revision>
  <dcterms:created xsi:type="dcterms:W3CDTF">2019-07-09T06:42:00Z</dcterms:created>
  <dcterms:modified xsi:type="dcterms:W3CDTF">2019-09-05T13:17:00Z</dcterms:modified>
</cp:coreProperties>
</file>